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9110" w14:textId="6D90345D" w:rsidR="00FC1779" w:rsidRPr="00FC1779" w:rsidRDefault="00321478" w:rsidP="00682538">
      <w:pPr>
        <w:keepNext/>
        <w:spacing w:after="0" w:line="240" w:lineRule="auto"/>
        <w:outlineLvl w:val="0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>
        <w:rPr>
          <w:b/>
          <w:sz w:val="28"/>
        </w:rPr>
        <w:t xml:space="preserve">                 </w:t>
      </w:r>
      <w:r w:rsidR="006A7A22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="006A7A22">
        <w:rPr>
          <w:b/>
          <w:sz w:val="28"/>
        </w:rPr>
        <w:t xml:space="preserve"> </w:t>
      </w:r>
    </w:p>
    <w:p w14:paraId="63D82C0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771F11D7" w14:textId="48587AAA" w:rsidR="00FC1779" w:rsidRPr="00114588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val="en-GB"/>
        </w:rPr>
      </w:pPr>
      <w:r w:rsidRPr="00114588">
        <w:rPr>
          <w:rFonts w:ascii="Verdana" w:eastAsia="Times New Roman" w:hAnsi="Verdana" w:cs="Verdana"/>
          <w:b/>
          <w:bCs/>
          <w:sz w:val="18"/>
          <w:szCs w:val="18"/>
          <w:lang w:val="en-GB"/>
        </w:rPr>
        <w:t xml:space="preserve">Have you </w:t>
      </w:r>
      <w:r w:rsidR="008A7869">
        <w:rPr>
          <w:rFonts w:ascii="Verdana" w:eastAsia="Times New Roman" w:hAnsi="Verdana" w:cs="Verdana"/>
          <w:b/>
          <w:bCs/>
          <w:sz w:val="18"/>
          <w:szCs w:val="18"/>
          <w:lang w:val="en-GB"/>
        </w:rPr>
        <w:t>read</w:t>
      </w:r>
      <w:r w:rsidRPr="00114588">
        <w:rPr>
          <w:rFonts w:ascii="Verdana" w:eastAsia="Times New Roman" w:hAnsi="Verdana" w:cs="Verdana"/>
          <w:b/>
          <w:bCs/>
          <w:sz w:val="18"/>
          <w:szCs w:val="18"/>
          <w:lang w:val="en-GB"/>
        </w:rPr>
        <w:t xml:space="preserve"> the following?</w:t>
      </w:r>
    </w:p>
    <w:p w14:paraId="7DFC4F80" w14:textId="1B4E83B5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6FA1A302" w14:textId="278AA81A" w:rsidR="00FC1779" w:rsidRPr="00FC1779" w:rsidRDefault="00FC1779" w:rsidP="008A78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426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Fully answered all relevant questions. If you do not do so, it will delay your application.</w:t>
      </w:r>
    </w:p>
    <w:p w14:paraId="26F766B5" w14:textId="5C347225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C2C05A4" w14:textId="04EFD746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Enclosed confirmation of all income received:</w:t>
      </w:r>
    </w:p>
    <w:p w14:paraId="3FE16741" w14:textId="51B5ECCC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57FFC4C" w14:textId="630BCED4" w:rsidR="000E46F7" w:rsidRPr="00770512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="00770512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  </w:t>
      </w:r>
      <w:r w:rsidR="0077051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0E46F7" w:rsidRPr="000E46F7">
        <w:rPr>
          <w:rFonts w:ascii="Verdana" w:eastAsia="Times New Roman" w:hAnsi="Verdana" w:cs="Verdana"/>
          <w:sz w:val="20"/>
          <w:szCs w:val="20"/>
          <w:lang w:val="en-GB"/>
        </w:rPr>
        <w:t xml:space="preserve">Universal Credit please can you enclose three most recent monthly award       </w:t>
      </w:r>
      <w:r w:rsidR="002640A8">
        <w:rPr>
          <w:rFonts w:ascii="Verdana" w:eastAsia="Times New Roman" w:hAnsi="Verdana" w:cs="Verdana"/>
          <w:sz w:val="20"/>
          <w:szCs w:val="20"/>
          <w:lang w:val="en-GB"/>
        </w:rPr>
        <w:t xml:space="preserve">     </w:t>
      </w:r>
    </w:p>
    <w:p w14:paraId="09FECA34" w14:textId="77777777" w:rsidR="002640A8" w:rsidRPr="002640A8" w:rsidRDefault="002640A8" w:rsidP="00F0653A">
      <w:pPr>
        <w:autoSpaceDE w:val="0"/>
        <w:autoSpaceDN w:val="0"/>
        <w:adjustRightInd w:val="0"/>
        <w:spacing w:after="0" w:line="240" w:lineRule="auto"/>
        <w:ind w:left="-142" w:hanging="284"/>
        <w:rPr>
          <w:rFonts w:ascii="Verdana" w:eastAsia="Times New Roman" w:hAnsi="Verdana" w:cs="Verdana"/>
          <w:sz w:val="20"/>
          <w:szCs w:val="20"/>
          <w:lang w:val="en-GB"/>
        </w:rPr>
      </w:pPr>
      <w:r>
        <w:rPr>
          <w:rFonts w:ascii="Verdana" w:eastAsia="Times New Roman" w:hAnsi="Verdana" w:cs="Verdana"/>
          <w:sz w:val="20"/>
          <w:szCs w:val="20"/>
          <w:lang w:val="en-GB"/>
        </w:rPr>
        <w:t xml:space="preserve">      </w:t>
      </w:r>
      <w:r w:rsidRPr="000E46F7">
        <w:rPr>
          <w:rFonts w:ascii="Verdana" w:eastAsia="Times New Roman" w:hAnsi="Verdana" w:cs="Verdana"/>
          <w:sz w:val="20"/>
          <w:szCs w:val="20"/>
          <w:lang w:val="en-GB"/>
        </w:rPr>
        <w:t>Statements</w:t>
      </w:r>
      <w:r>
        <w:rPr>
          <w:rFonts w:ascii="Verdana" w:eastAsia="Times New Roman" w:hAnsi="Verdana" w:cs="Verdana"/>
          <w:sz w:val="20"/>
          <w:szCs w:val="20"/>
          <w:lang w:val="en-GB"/>
        </w:rPr>
        <w:t xml:space="preserve">. </w:t>
      </w:r>
    </w:p>
    <w:p w14:paraId="0E9FD129" w14:textId="77777777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427C213" w14:textId="570A8F9A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P60 for salary/wage</w:t>
      </w:r>
      <w:r w:rsidR="00940DD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 for year ending 5th April 202</w:t>
      </w:r>
      <w:r w:rsidR="0077051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244D24E0" w14:textId="77777777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E8C7446" w14:textId="4B33F910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Proof of benefits received e.g. Income Support.</w:t>
      </w:r>
    </w:p>
    <w:p w14:paraId="2D558589" w14:textId="23E6A6CB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4F0A605" w14:textId="49E7C64A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Copy of certified accounts if self-employe</w:t>
      </w:r>
      <w:r w:rsidR="00940DD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d for year ending 5th April 202</w:t>
      </w:r>
      <w:r w:rsidR="0077051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5F1DF212" w14:textId="62997443" w:rsidR="00FC1779" w:rsidRP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ADC77BB" w14:textId="60695C72" w:rsidR="00FC1779" w:rsidRDefault="00FC1779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Signed and dated the application form at Section </w:t>
      </w:r>
      <w:r w:rsidR="0077051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4544AD20" w14:textId="77777777" w:rsidR="00F0653A" w:rsidRPr="00FC1779" w:rsidRDefault="00F0653A" w:rsidP="00F065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84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6E9F696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8A58E11" w14:textId="77777777" w:rsidR="00FC1779" w:rsidRPr="00F0653A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color w:val="000000"/>
          <w:sz w:val="18"/>
          <w:szCs w:val="18"/>
          <w:lang w:val="en-GB"/>
        </w:rPr>
      </w:pPr>
      <w:r w:rsidRPr="00F0653A">
        <w:rPr>
          <w:rFonts w:ascii="Verdana" w:eastAsia="Times New Roman" w:hAnsi="Verdana" w:cs="Verdana-Bold"/>
          <w:color w:val="000000"/>
          <w:sz w:val="18"/>
          <w:szCs w:val="18"/>
          <w:lang w:val="en-GB"/>
        </w:rPr>
        <w:t>Failure to submit relevant documents will lead to a delay in assessing your application</w:t>
      </w:r>
    </w:p>
    <w:p w14:paraId="7247F724" w14:textId="77777777" w:rsidR="00FC1779" w:rsidRPr="00F0653A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color w:val="000000"/>
          <w:sz w:val="18"/>
          <w:szCs w:val="18"/>
          <w:lang w:val="en-GB"/>
        </w:rPr>
      </w:pPr>
      <w:r w:rsidRPr="00F0653A">
        <w:rPr>
          <w:rFonts w:ascii="Verdana" w:eastAsia="Times New Roman" w:hAnsi="Verdana" w:cs="Verdana-Bold"/>
          <w:color w:val="000000"/>
          <w:sz w:val="18"/>
          <w:szCs w:val="18"/>
          <w:lang w:val="en-GB"/>
        </w:rPr>
        <w:t>form.</w:t>
      </w:r>
    </w:p>
    <w:p w14:paraId="4DE11F8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0837D32" w14:textId="77777777" w:rsidR="00FC1779" w:rsidRPr="00114588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GB"/>
        </w:rPr>
      </w:pPr>
      <w:r w:rsidRPr="00114588">
        <w:rPr>
          <w:rFonts w:ascii="Verdana" w:eastAsia="Times New Roman" w:hAnsi="Verdana" w:cs="Verdana"/>
          <w:sz w:val="18"/>
          <w:szCs w:val="18"/>
          <w:lang w:val="en-GB"/>
        </w:rPr>
        <w:t>Applications that are received in full with the correct supporting documentation will be processed in</w:t>
      </w:r>
    </w:p>
    <w:p w14:paraId="5F66CA5E" w14:textId="77777777" w:rsidR="00FC1779" w:rsidRPr="00114588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GB"/>
        </w:rPr>
      </w:pPr>
      <w:r w:rsidRPr="00114588">
        <w:rPr>
          <w:rFonts w:ascii="Verdana" w:eastAsia="Times New Roman" w:hAnsi="Verdana" w:cs="Verdana"/>
          <w:sz w:val="18"/>
          <w:szCs w:val="18"/>
          <w:lang w:val="en-GB"/>
        </w:rPr>
        <w:t>date order.</w:t>
      </w:r>
    </w:p>
    <w:p w14:paraId="056E64E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72087FD" w14:textId="7777777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All applications are subject to availability of funds.</w:t>
      </w:r>
    </w:p>
    <w:p w14:paraId="637572BA" w14:textId="77777777" w:rsidR="00A87EA6" w:rsidRPr="00FC1779" w:rsidRDefault="00A87EA6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60DF1F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F2CD04A" w14:textId="0BB0A9A8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SECTION A</w:t>
      </w:r>
      <w:r w:rsidR="006C003C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-</w:t>
      </w: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Care Leaver </w:t>
      </w:r>
    </w:p>
    <w:p w14:paraId="4EB93274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2AAE1D55" w14:textId="553E3662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1 </w:t>
      </w:r>
    </w:p>
    <w:p w14:paraId="13EBAFB2" w14:textId="77777777" w:rsidR="00EB453D" w:rsidRDefault="00EB453D" w:rsidP="00EB45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The 16 to 19 Bursary Fund defines ‘in care’ as children looked after by a local authority on a voluntary basis (section 20 of the Children Act 1989) or under a care order (section 31 of the Children Act 1989). Section 22 of the Children Act 1989 defines the term ‘looked after child’.</w:t>
      </w:r>
    </w:p>
    <w:p w14:paraId="71C1D29B" w14:textId="77777777" w:rsidR="00EB453D" w:rsidRDefault="00EB453D" w:rsidP="00EB45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A ‘care leaver’ is defined as:</w:t>
      </w:r>
    </w:p>
    <w:p w14:paraId="0DC49007" w14:textId="77777777" w:rsidR="00EB453D" w:rsidRDefault="00EB453D" w:rsidP="00EB45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A young person aged 16 and 17 who was previously looked after for a period of 13 weeks consecutively (or periods amounting to 13 weeks), which began after the age of 14 and ended after the age of 16; o</w:t>
      </w:r>
      <w:r>
        <w:rPr>
          <w:rFonts w:ascii="Verdana" w:eastAsia="Times New Roman" w:hAnsi="Verdana" w:cs="Helvetica"/>
          <w:sz w:val="18"/>
          <w:szCs w:val="18"/>
          <w:lang w:eastAsia="en-GB"/>
        </w:rPr>
        <w:t>r</w:t>
      </w:r>
    </w:p>
    <w:p w14:paraId="1E194F00" w14:textId="7C945EAA" w:rsidR="00EB453D" w:rsidRPr="00EB453D" w:rsidRDefault="00EB453D" w:rsidP="00EB45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 xml:space="preserve">A young person aged 18 or above who was looked after prior to becoming 18 for a period of 13 weeks consecutively (or periods amounting to 13 weeks), which began after the age of 14 and ended after the age of </w:t>
      </w:r>
      <w:r w:rsidR="00493827" w:rsidRPr="00EB453D">
        <w:rPr>
          <w:rFonts w:ascii="Verdana" w:eastAsia="Times New Roman" w:hAnsi="Verdana" w:cs="Helvetica"/>
          <w:sz w:val="18"/>
          <w:szCs w:val="18"/>
          <w:lang w:eastAsia="en-GB"/>
        </w:rPr>
        <w:t>16.</w:t>
      </w:r>
    </w:p>
    <w:p w14:paraId="1BBD65F9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2161573" w14:textId="18189C43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SECTION B</w:t>
      </w:r>
      <w:r w:rsidR="006C003C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-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Gross Income Details</w:t>
      </w:r>
    </w:p>
    <w:p w14:paraId="244184B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08D3335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Note 1</w:t>
      </w:r>
    </w:p>
    <w:p w14:paraId="43F230C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As a general principle, the income taken as the starting point for the assessment of the parental</w:t>
      </w:r>
    </w:p>
    <w:p w14:paraId="3D450DF1" w14:textId="1C21C64B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contribution will be the 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total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gross annual household income as computed for income tax purposes. Therefore, income from </w:t>
      </w:r>
      <w:r w:rsidR="00493827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step</w:t>
      </w:r>
      <w:r w:rsidR="00493827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parents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, partners, etc. must be included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if living at the same address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1D34B3D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62CC1F2" w14:textId="77777777" w:rsidR="00EA2235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full amount of earned income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includes:</w:t>
      </w:r>
    </w:p>
    <w:p w14:paraId="38BEF378" w14:textId="77777777" w:rsidR="00EA2235" w:rsidRDefault="00EA2235" w:rsidP="00EA22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Gross Income</w:t>
      </w:r>
    </w:p>
    <w:p w14:paraId="3145642A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</w:t>
      </w:r>
      <w:r w:rsidR="00FC1779" w:rsidRP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ommission</w:t>
      </w:r>
    </w:p>
    <w:p w14:paraId="249BD5CD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Bonuses </w:t>
      </w:r>
    </w:p>
    <w:p w14:paraId="3CD3BF6D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Overtime</w:t>
      </w:r>
    </w:p>
    <w:p w14:paraId="367C1FA9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lastRenderedPageBreak/>
        <w:t>Partnerships income</w:t>
      </w:r>
    </w:p>
    <w:p w14:paraId="7AB73F4F" w14:textId="17035BC3" w:rsidR="00FC1779" w:rsidRPr="00EA2235" w:rsidRDefault="00EA2235" w:rsidP="009909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Dividends </w:t>
      </w:r>
    </w:p>
    <w:p w14:paraId="6304B74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4829413" w14:textId="459A18C8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Where the income is derived either from salary or wages, a clear photocopy of your P60, supplied by your employer should be submitted for the tax year ending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5th April 202</w:t>
      </w:r>
      <w:r w:rsidR="0011458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. </w:t>
      </w:r>
    </w:p>
    <w:p w14:paraId="1D488E2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3819A67" w14:textId="1658B845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Where income is from self-employment, the earned income figures entered at Section </w:t>
      </w:r>
      <w:r w:rsidR="00A87EA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D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must be</w:t>
      </w:r>
    </w:p>
    <w:p w14:paraId="767A2BC6" w14:textId="304C0DE1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actual profits for the trading year ended during the financial year ended 5th Apri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l 20</w:t>
      </w:r>
      <w:r w:rsidR="0058616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A87EA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and if a limited Company the net profit and dividends received.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Please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send a copy of your certified accounts.</w:t>
      </w:r>
    </w:p>
    <w:p w14:paraId="56C284B1" w14:textId="77777777" w:rsidR="00EA2235" w:rsidRDefault="00EA2235" w:rsidP="00EA223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2032407" w14:textId="292DA292" w:rsidR="00EA2235" w:rsidRPr="00FC1779" w:rsidRDefault="00EA2235" w:rsidP="00EA223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(</w:t>
      </w: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Please do not send originals, due to the high volume of applicants we cannot guarantee a safe return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) </w:t>
      </w:r>
    </w:p>
    <w:p w14:paraId="47EE4DD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1C2CA472" w14:textId="2D7CD615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</w:t>
      </w:r>
      <w:r w:rsidR="00EA2235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2</w:t>
      </w:r>
    </w:p>
    <w:p w14:paraId="77AD688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Confirmation of state pensions received is required and for pensions received from previous</w:t>
      </w:r>
    </w:p>
    <w:p w14:paraId="528EF47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employers. Form P60 must be submitted.</w:t>
      </w:r>
    </w:p>
    <w:p w14:paraId="5144ED0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C459B5A" w14:textId="1B95DCA3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</w:t>
      </w:r>
      <w:r w:rsidR="00E9598A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3</w:t>
      </w:r>
    </w:p>
    <w:p w14:paraId="7565B0EC" w14:textId="3EAF55F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Income from Property – a copy of your certified accounts 2</w:t>
      </w:r>
      <w:r w:rsidR="00C9252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0</w:t>
      </w:r>
      <w:r w:rsidR="00FF58D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A87EA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/2</w:t>
      </w:r>
      <w:r w:rsidR="00A87EA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  <w:r w:rsidR="00FA373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or tenancy agreement 20</w:t>
      </w:r>
      <w:r w:rsidR="00FF58D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A87EA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/2</w:t>
      </w:r>
      <w:r w:rsidR="00A87EA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</w:p>
    <w:p w14:paraId="594136C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is required.</w:t>
      </w:r>
    </w:p>
    <w:p w14:paraId="35DF89F9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66DEA48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BBCDDD6" w14:textId="51C1B13C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</w:t>
      </w:r>
      <w:r w:rsidR="00E9598A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4</w:t>
      </w:r>
    </w:p>
    <w:p w14:paraId="01752B06" w14:textId="798F60A7" w:rsidR="00FC1779" w:rsidRPr="00FC1779" w:rsidRDefault="00C865CE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Universal Credit, please provide your last 3 full statements. </w:t>
      </w:r>
    </w:p>
    <w:p w14:paraId="1A50E49C" w14:textId="77777777" w:rsidR="00E9598A" w:rsidRPr="006C003C" w:rsidRDefault="00E9598A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086D0E5A" w14:textId="7777777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  <w:r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Discretionary Bursary</w:t>
      </w:r>
    </w:p>
    <w:p w14:paraId="031399B8" w14:textId="77777777" w:rsidR="00F0653A" w:rsidRDefault="00F0653A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0C66ABF0" w14:textId="77777777" w:rsidR="00F0653A" w:rsidRPr="00302929" w:rsidRDefault="00F0653A" w:rsidP="00F0653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All Discretionary Bursary awards are means tested and will vary depending on the level of household income.  As a rule, no award will be payable if household income exceeds £2</w:t>
      </w:r>
      <w:r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7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,</w:t>
      </w:r>
      <w:r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5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00 per annum.  </w:t>
      </w:r>
    </w:p>
    <w:p w14:paraId="797CECBB" w14:textId="77777777" w:rsidR="00F0653A" w:rsidRPr="006C003C" w:rsidRDefault="00F0653A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0F8AFC3B" w14:textId="4ECD3925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Awards are available to cover </w:t>
      </w:r>
      <w:r w:rsidR="00C865C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the standard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educational visits charge payable by students.  </w:t>
      </w:r>
    </w:p>
    <w:p w14:paraId="61FB1795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8C49926" w14:textId="561E064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An</w:t>
      </w:r>
      <w:r w:rsidR="00971F90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743351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educational visit</w:t>
      </w:r>
      <w:r w:rsidR="00971F90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charge of £</w:t>
      </w:r>
      <w:r w:rsidR="0068253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8</w:t>
      </w:r>
      <w:r w:rsidRPr="00E3646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is chargeable to all </w:t>
      </w:r>
      <w:r w:rsidR="00743351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full-time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students. </w:t>
      </w:r>
    </w:p>
    <w:p w14:paraId="44510150" w14:textId="77777777" w:rsidR="00F0653A" w:rsidRDefault="00F0653A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DEF5720" w14:textId="77777777" w:rsidR="00F0653A" w:rsidRDefault="00F0653A" w:rsidP="00F0653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your application for a Discretionary Bursary is successful, you will receive a letter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/email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confirming exact details with further information on how these awards will be paid.</w:t>
      </w:r>
    </w:p>
    <w:p w14:paraId="4A941EA3" w14:textId="77777777" w:rsidR="00F0653A" w:rsidRDefault="00F0653A" w:rsidP="00F0653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C5DC391" w14:textId="77777777" w:rsidR="00F0653A" w:rsidRPr="00FC1779" w:rsidRDefault="00F0653A" w:rsidP="00F0653A">
      <w:pPr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Options for Discretionary Award</w:t>
      </w:r>
    </w:p>
    <w:p w14:paraId="442465D2" w14:textId="77777777" w:rsidR="00F0653A" w:rsidRPr="00FC1779" w:rsidRDefault="00F0653A" w:rsidP="00F0653A">
      <w:pPr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43630274" w14:textId="77777777" w:rsidR="00F0653A" w:rsidRDefault="00F0653A" w:rsidP="00F0653A">
      <w:pPr>
        <w:spacing w:after="0" w:line="240" w:lineRule="auto"/>
        <w:ind w:hanging="142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FC1779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 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Non-residential students will have the option to claim for a Transport award or a meal award. </w:t>
      </w:r>
    </w:p>
    <w:p w14:paraId="4861FBD3" w14:textId="77777777" w:rsidR="00F0653A" w:rsidRPr="006E1969" w:rsidRDefault="00F0653A" w:rsidP="00F0653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7206A5C4" w14:textId="77777777" w:rsidR="00F0653A" w:rsidRPr="00A87EA6" w:rsidRDefault="00F0653A" w:rsidP="00F0653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A87EA6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Mileage which is paid at 15p per mile for those students using their own car and is paid in arrears for those days in attendance. </w:t>
      </w:r>
      <w:r w:rsidRPr="00A87EA6">
        <w:rPr>
          <w:rFonts w:ascii="Verdana" w:eastAsia="Times New Roman" w:hAnsi="Verdana" w:cs="Times New Roman"/>
          <w:sz w:val="18"/>
          <w:szCs w:val="18"/>
          <w:lang w:val="en-GB"/>
        </w:rPr>
        <w:t>This is for those students using their own cars. The distance will be measured using AA route finder from a student’s home post code to the College.</w:t>
      </w:r>
    </w:p>
    <w:p w14:paraId="0412416C" w14:textId="77777777" w:rsidR="00F0653A" w:rsidRPr="00A87EA6" w:rsidRDefault="00F0653A" w:rsidP="00F0653A">
      <w:pPr>
        <w:spacing w:after="0" w:line="240" w:lineRule="auto"/>
        <w:ind w:firstLine="142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4B649165" w14:textId="77777777" w:rsidR="00F0653A" w:rsidRDefault="00F0653A" w:rsidP="00F0653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682538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Public transport, 2 weeks’ worth of receipts for normal teaching weeks will be required for payment to be made. Payment is made in arrears for those days they are in attendance. </w:t>
      </w:r>
    </w:p>
    <w:p w14:paraId="6C2A9C44" w14:textId="77777777" w:rsidR="00F0653A" w:rsidRDefault="00F0653A" w:rsidP="00F0653A">
      <w:pPr>
        <w:spacing w:after="0" w:line="240" w:lineRule="auto"/>
        <w:ind w:firstLine="142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39B9CEF8" w14:textId="77777777" w:rsidR="00F0653A" w:rsidRPr="00A87EA6" w:rsidRDefault="00F0653A" w:rsidP="00F0653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A87EA6">
        <w:rPr>
          <w:rFonts w:ascii="Verdana" w:eastAsia="Times New Roman" w:hAnsi="Verdana" w:cs="Times New Roman"/>
          <w:sz w:val="20"/>
          <w:szCs w:val="20"/>
          <w:lang w:val="en-GB" w:eastAsia="en-GB"/>
        </w:rPr>
        <w:t>Other transportation options maybe available. Any updates will be publicised on the college website.</w:t>
      </w:r>
    </w:p>
    <w:p w14:paraId="293447D5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5B48820" w14:textId="326A09F2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lastRenderedPageBreak/>
        <w:t>Tuition or examination fees are not payable by students if they are under t</w:t>
      </w:r>
      <w:r w:rsidR="00DC1379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he age of 19 on </w:t>
      </w:r>
      <w:r w:rsidR="00D0651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first of</w:t>
      </w:r>
      <w:r w:rsidR="00DC1379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September 202</w:t>
      </w:r>
      <w:r w:rsidR="0068253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6</w:t>
      </w:r>
      <w:r w:rsidR="0028520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09D713FD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B2674A7" w14:textId="5A7F2121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val="en" w:eastAsia="en-GB"/>
        </w:rPr>
      </w:pPr>
      <w:r w:rsidRPr="00302929">
        <w:rPr>
          <w:rFonts w:ascii="Verdana" w:eastAsia="Times New Roman" w:hAnsi="Verdana" w:cs="Times New Roman"/>
          <w:b/>
          <w:sz w:val="18"/>
          <w:szCs w:val="18"/>
          <w:lang w:val="en" w:eastAsia="en-GB"/>
        </w:rPr>
        <w:t>Students over 19 years of age:</w:t>
      </w:r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 You </w:t>
      </w:r>
      <w:r w:rsidR="00C865CE">
        <w:rPr>
          <w:rFonts w:ascii="Verdana" w:eastAsia="Times New Roman" w:hAnsi="Verdana" w:cs="Times New Roman"/>
          <w:sz w:val="18"/>
          <w:szCs w:val="18"/>
          <w:lang w:val="en" w:eastAsia="en-GB"/>
        </w:rPr>
        <w:t>may be</w:t>
      </w:r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 liable to pay your own tuition and examination fees. </w:t>
      </w:r>
      <w:r w:rsidR="00C865CE">
        <w:rPr>
          <w:rFonts w:ascii="Verdana" w:eastAsia="Times New Roman" w:hAnsi="Verdana" w:cs="Times New Roman"/>
          <w:sz w:val="18"/>
          <w:szCs w:val="18"/>
          <w:lang w:val="en" w:eastAsia="en-GB"/>
        </w:rPr>
        <w:t>Please contact the college for confirmation first. If you are liable then y</w:t>
      </w:r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ou may be eligible for an Advanced Learner Loan, </w:t>
      </w:r>
      <w:hyperlink r:id="rId11" w:history="1">
        <w:r w:rsidRPr="0030292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" w:eastAsia="en-GB"/>
          </w:rPr>
          <w:t>www.gov.uk/advanced-learner-loan</w:t>
        </w:r>
      </w:hyperlink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 </w:t>
      </w:r>
    </w:p>
    <w:p w14:paraId="2D55F6CC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5E9B890" w14:textId="77777777" w:rsidR="00FC1779" w:rsidRPr="00E3646D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E3646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Funds are also available to cover the costs of any equipment and books associated with a student’s studies at Hartpury College.  The amounts awarded will depend on your course and year of study, with lower amounts being available for returning students.</w:t>
      </w:r>
    </w:p>
    <w:p w14:paraId="025A5EF5" w14:textId="77777777" w:rsidR="00FC1779" w:rsidRPr="00C865CE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highlight w:val="yellow"/>
          <w:lang w:val="en-GB"/>
        </w:rPr>
      </w:pPr>
    </w:p>
    <w:p w14:paraId="39A4D36F" w14:textId="16210972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An award of up to 80% of the total cost of any childcare is available.  Payments will only be payable for the days a student is at </w:t>
      </w:r>
      <w:r w:rsidR="00D0651B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college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and therefore any holiday periods are not included.  Payments will be made directly to the Childcare provider who must be registered.  A childcare award is only available to students over 19 years of age on the day their course or learning programme begins.  Those under this age must apply for funding through</w:t>
      </w:r>
      <w:r w:rsidRPr="0030292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 xml:space="preserve"> 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Care to Learn and can apply by calling the helpline on 0800 121 8989 or </w:t>
      </w:r>
      <w:r w:rsidR="00D0651B"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online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at </w:t>
      </w:r>
      <w:r w:rsidRPr="00302929">
        <w:rPr>
          <w:rFonts w:ascii="Verdana" w:eastAsia="Times New Roman" w:hAnsi="Verdana" w:cs="Times New Roman"/>
          <w:sz w:val="18"/>
          <w:szCs w:val="18"/>
          <w:lang w:val="en-GB"/>
        </w:rPr>
        <w:t>https://www.gov.uk</w:t>
      </w:r>
    </w:p>
    <w:p w14:paraId="03502650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01E4A512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467BE1A7" w14:textId="1D6D3706" w:rsidR="00FF58D0" w:rsidRPr="006C003C" w:rsidRDefault="003B1AE5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  <w:r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Accommodation Bursary</w:t>
      </w:r>
    </w:p>
    <w:p w14:paraId="198CA8AD" w14:textId="77777777" w:rsidR="003B1AE5" w:rsidRPr="00302929" w:rsidRDefault="003B1AE5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442FA2A1" w14:textId="28177898" w:rsidR="00FF58D0" w:rsidRPr="00A64762" w:rsidRDefault="00FF58D0" w:rsidP="00FF58D0">
      <w:pPr>
        <w:rPr>
          <w:rFonts w:ascii="Verdana" w:hAnsi="Verdana"/>
          <w:b/>
          <w:color w:val="FF0000"/>
          <w:sz w:val="18"/>
          <w:szCs w:val="18"/>
          <w:lang w:val="en-GB"/>
        </w:rPr>
      </w:pPr>
      <w:r w:rsidRPr="00A64762">
        <w:rPr>
          <w:rFonts w:ascii="Verdana" w:hAnsi="Verdana"/>
          <w:b/>
          <w:color w:val="FF0000"/>
          <w:sz w:val="18"/>
          <w:szCs w:val="18"/>
          <w:lang w:val="en-GB"/>
        </w:rPr>
        <w:t>Students studying A-</w:t>
      </w:r>
      <w:r w:rsidR="00A64762" w:rsidRPr="00A64762">
        <w:rPr>
          <w:rFonts w:ascii="Verdana" w:hAnsi="Verdana"/>
          <w:b/>
          <w:color w:val="FF0000"/>
          <w:sz w:val="18"/>
          <w:szCs w:val="18"/>
          <w:lang w:val="en-GB"/>
        </w:rPr>
        <w:t>L</w:t>
      </w:r>
      <w:r w:rsidRPr="00A64762">
        <w:rPr>
          <w:rFonts w:ascii="Verdana" w:hAnsi="Verdana"/>
          <w:b/>
          <w:color w:val="FF0000"/>
          <w:sz w:val="18"/>
          <w:szCs w:val="18"/>
          <w:lang w:val="en-GB"/>
        </w:rPr>
        <w:t xml:space="preserve">evels, Sports, Outdoor Adventure or Uniformed Public Services are not eligible to apply for Residential Bursary In addition; if a student has a horse in Hartpury </w:t>
      </w:r>
      <w:r w:rsidR="00D0651B" w:rsidRPr="00A64762">
        <w:rPr>
          <w:rFonts w:ascii="Verdana" w:hAnsi="Verdana"/>
          <w:b/>
          <w:color w:val="FF0000"/>
          <w:sz w:val="18"/>
          <w:szCs w:val="18"/>
          <w:lang w:val="en-GB"/>
        </w:rPr>
        <w:t>livery,</w:t>
      </w:r>
      <w:r w:rsidRPr="00A64762">
        <w:rPr>
          <w:rFonts w:ascii="Verdana" w:hAnsi="Verdana"/>
          <w:b/>
          <w:color w:val="FF0000"/>
          <w:sz w:val="18"/>
          <w:szCs w:val="18"/>
          <w:lang w:val="en-GB"/>
        </w:rPr>
        <w:t xml:space="preserve"> they will also not be eligible</w:t>
      </w:r>
    </w:p>
    <w:p w14:paraId="727ED3A6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Accommodation Bursary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may entitle you to financial help with some or all of a student’s annual accommodation fees whilst studying at Hartpury.</w:t>
      </w:r>
    </w:p>
    <w:p w14:paraId="068A8D5B" w14:textId="77777777" w:rsidR="00FF58D0" w:rsidRPr="00302929" w:rsidRDefault="00FF58D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C5D8DE4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In order to qualify for 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 Accommodation Bursary,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it is necessary to meet the following criteria:</w:t>
      </w:r>
    </w:p>
    <w:p w14:paraId="7C190F48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2FD1CCA" w14:textId="5E774B38" w:rsidR="00FC1779" w:rsidRPr="00302929" w:rsidRDefault="00FC1779" w:rsidP="006C003C">
      <w:pPr>
        <w:autoSpaceDE w:val="0"/>
        <w:autoSpaceDN w:val="0"/>
        <w:adjustRightInd w:val="0"/>
        <w:spacing w:after="0" w:line="240" w:lineRule="auto"/>
        <w:ind w:left="567" w:hanging="399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• </w:t>
      </w:r>
      <w:r w:rsidR="001368E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D9649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</w:r>
      <w:r w:rsidR="001368E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This is a means-tested bursary that can provide students with financial help towards their accommodation costs.</w:t>
      </w:r>
      <w:r w:rsidR="00ED2FE6" w:rsidRPr="00ED2F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ED2FE6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There must be no similar programme of study provided by another college which is within daily travelling distance of the student’s home address, normally within 10 miles</w:t>
      </w:r>
      <w:r w:rsidR="00ED2F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D53D4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or</w:t>
      </w:r>
      <w:r w:rsidR="00ED2F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on a</w:t>
      </w:r>
      <w:r w:rsidR="00D53D4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college bus route.</w:t>
      </w:r>
      <w:r w:rsidR="001368E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However, those students on a course with a requirement to undertake yard or farm duties outside of normal teaching hours are exempt from this distance rule.</w:t>
      </w:r>
    </w:p>
    <w:p w14:paraId="0B6A097F" w14:textId="218D7EE9" w:rsidR="00D96498" w:rsidRDefault="00FC1779" w:rsidP="006C003C">
      <w:pPr>
        <w:autoSpaceDE w:val="0"/>
        <w:autoSpaceDN w:val="0"/>
        <w:adjustRightInd w:val="0"/>
        <w:spacing w:after="0" w:line="240" w:lineRule="auto"/>
        <w:ind w:left="567" w:hanging="399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• </w:t>
      </w:r>
      <w:r w:rsidR="00D9649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Accommodation Bursaries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are assessed on household income and subject to the availability of funds.</w:t>
      </w:r>
    </w:p>
    <w:p w14:paraId="56A1C3E5" w14:textId="570637D9" w:rsidR="00D96498" w:rsidRPr="00D96498" w:rsidRDefault="00D96498" w:rsidP="00D964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All Accommodation Bursaries awards are means tested, except in the case of a vulnerable learner, and will vary depending on the level of total household income. As a general rule no award will be payable if the total household income exceeds £35,000 per annum. </w:t>
      </w:r>
    </w:p>
    <w:p w14:paraId="05B035B5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40924F0" w14:textId="04D30802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Please note, that all rooms should be booked independently of the 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Accommodation Bursary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163B6B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process.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</w:p>
    <w:p w14:paraId="7DDAF043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3403BD1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Receiving 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 Accommodation Bursary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does not imply that the student has been granted accommodation at the College. </w:t>
      </w:r>
    </w:p>
    <w:p w14:paraId="624395F8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5DD2B27" w14:textId="77777777" w:rsidR="00FC1779" w:rsidRPr="00A87EA6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color w:val="000000"/>
          <w:sz w:val="18"/>
          <w:szCs w:val="18"/>
          <w:lang w:val="en-GB"/>
        </w:rPr>
      </w:pPr>
      <w:r w:rsidRPr="00A87EA6">
        <w:rPr>
          <w:rFonts w:ascii="Verdana" w:eastAsia="Times New Roman" w:hAnsi="Verdana" w:cs="Verdana-Bold"/>
          <w:color w:val="000000"/>
          <w:sz w:val="18"/>
          <w:szCs w:val="18"/>
          <w:lang w:val="en-GB"/>
        </w:rPr>
        <w:t xml:space="preserve">Please note that until </w:t>
      </w:r>
      <w:r w:rsidR="003B1AE5" w:rsidRPr="00A87EA6">
        <w:rPr>
          <w:rFonts w:ascii="Verdana" w:eastAsia="Times New Roman" w:hAnsi="Verdana" w:cs="Verdana-Bold"/>
          <w:color w:val="000000"/>
          <w:sz w:val="18"/>
          <w:szCs w:val="18"/>
          <w:lang w:val="en-GB"/>
        </w:rPr>
        <w:t>an Accommodation Bursary</w:t>
      </w:r>
      <w:r w:rsidRPr="00A87EA6">
        <w:rPr>
          <w:rFonts w:ascii="Verdana" w:eastAsia="Times New Roman" w:hAnsi="Verdana" w:cs="Verdana-Bold"/>
          <w:color w:val="000000"/>
          <w:sz w:val="18"/>
          <w:szCs w:val="18"/>
          <w:lang w:val="en-GB"/>
        </w:rPr>
        <w:t xml:space="preserve"> has been confirmed in writing, you will be liable to pay for any accommodation costs.</w:t>
      </w:r>
    </w:p>
    <w:p w14:paraId="20CD4BC4" w14:textId="77777777" w:rsidR="00FC1779" w:rsidRPr="00A87EA6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color w:val="000000"/>
          <w:sz w:val="18"/>
          <w:szCs w:val="18"/>
          <w:lang w:val="en-GB"/>
        </w:rPr>
      </w:pPr>
    </w:p>
    <w:p w14:paraId="514E0D50" w14:textId="2845DA16" w:rsidR="00A87EA6" w:rsidRPr="00FC1779" w:rsidRDefault="00FC1779" w:rsidP="00A87EA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your application for 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 Accommodation Bursary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is successful, you will receive a letter confirming exact details of the grant.</w:t>
      </w:r>
    </w:p>
    <w:sectPr w:rsidR="00A87EA6" w:rsidRPr="00FC1779" w:rsidSect="007352A6">
      <w:headerReference w:type="default" r:id="rId12"/>
      <w:footerReference w:type="default" r:id="rId13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5A88" w14:textId="77777777" w:rsidR="004363E0" w:rsidRDefault="004363E0" w:rsidP="007352A6">
      <w:pPr>
        <w:spacing w:after="0" w:line="240" w:lineRule="auto"/>
      </w:pPr>
      <w:r>
        <w:separator/>
      </w:r>
    </w:p>
  </w:endnote>
  <w:endnote w:type="continuationSeparator" w:id="0">
    <w:p w14:paraId="19BBEB8B" w14:textId="77777777" w:rsidR="004363E0" w:rsidRDefault="004363E0" w:rsidP="0073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967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38CEA" w14:textId="77777777" w:rsidR="0070633E" w:rsidRDefault="00706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1ACC6" w14:textId="77777777" w:rsidR="0070633E" w:rsidRDefault="00706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7446" w14:textId="77777777" w:rsidR="004363E0" w:rsidRDefault="004363E0" w:rsidP="007352A6">
      <w:pPr>
        <w:spacing w:after="0" w:line="240" w:lineRule="auto"/>
      </w:pPr>
      <w:r>
        <w:separator/>
      </w:r>
    </w:p>
  </w:footnote>
  <w:footnote w:type="continuationSeparator" w:id="0">
    <w:p w14:paraId="472EB8A5" w14:textId="77777777" w:rsidR="004363E0" w:rsidRDefault="004363E0" w:rsidP="0073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600E" w14:textId="77777777" w:rsidR="007352A6" w:rsidRDefault="000D622F" w:rsidP="007352A6">
    <w:pPr>
      <w:pStyle w:val="Header"/>
      <w:jc w:val="center"/>
    </w:pPr>
    <w:r>
      <w:pict w14:anchorId="05CD9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5pt;height:96pt">
          <v:imagedata r:id="rId1" o:title="HARTPURY COLLEGE REV ON RED (RGB)"/>
        </v:shape>
      </w:pict>
    </w:r>
  </w:p>
  <w:p w14:paraId="02B3F1CD" w14:textId="77777777" w:rsidR="007352A6" w:rsidRDefault="00735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3F7"/>
    <w:multiLevelType w:val="hybridMultilevel"/>
    <w:tmpl w:val="3540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6E13"/>
    <w:multiLevelType w:val="hybridMultilevel"/>
    <w:tmpl w:val="14A0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309D"/>
    <w:multiLevelType w:val="hybridMultilevel"/>
    <w:tmpl w:val="4F303B0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47A03"/>
    <w:multiLevelType w:val="multilevel"/>
    <w:tmpl w:val="0D6C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C0D34"/>
    <w:multiLevelType w:val="hybridMultilevel"/>
    <w:tmpl w:val="648EF50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5F86726F"/>
    <w:multiLevelType w:val="multilevel"/>
    <w:tmpl w:val="0D6C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21A7D"/>
    <w:multiLevelType w:val="hybridMultilevel"/>
    <w:tmpl w:val="100A96A4"/>
    <w:lvl w:ilvl="0" w:tplc="8D14C004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1662BF8"/>
    <w:multiLevelType w:val="hybridMultilevel"/>
    <w:tmpl w:val="14A07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424E4"/>
    <w:multiLevelType w:val="multilevel"/>
    <w:tmpl w:val="0D6C6A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076119">
    <w:abstractNumId w:val="3"/>
  </w:num>
  <w:num w:numId="2" w16cid:durableId="623577436">
    <w:abstractNumId w:val="4"/>
  </w:num>
  <w:num w:numId="3" w16cid:durableId="251860787">
    <w:abstractNumId w:val="6"/>
  </w:num>
  <w:num w:numId="4" w16cid:durableId="1648322923">
    <w:abstractNumId w:val="7"/>
  </w:num>
  <w:num w:numId="5" w16cid:durableId="1860925678">
    <w:abstractNumId w:val="2"/>
  </w:num>
  <w:num w:numId="6" w16cid:durableId="1625960714">
    <w:abstractNumId w:val="0"/>
  </w:num>
  <w:num w:numId="7" w16cid:durableId="1550461586">
    <w:abstractNumId w:val="5"/>
  </w:num>
  <w:num w:numId="8" w16cid:durableId="1811626127">
    <w:abstractNumId w:val="8"/>
  </w:num>
  <w:num w:numId="9" w16cid:durableId="81553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79"/>
    <w:rsid w:val="00013B2C"/>
    <w:rsid w:val="00022D3E"/>
    <w:rsid w:val="000410E9"/>
    <w:rsid w:val="00046702"/>
    <w:rsid w:val="000479D3"/>
    <w:rsid w:val="00047B8C"/>
    <w:rsid w:val="00054B30"/>
    <w:rsid w:val="00061F01"/>
    <w:rsid w:val="0006215E"/>
    <w:rsid w:val="00083A9C"/>
    <w:rsid w:val="000855BC"/>
    <w:rsid w:val="00092B0F"/>
    <w:rsid w:val="00096204"/>
    <w:rsid w:val="000A0144"/>
    <w:rsid w:val="000A611A"/>
    <w:rsid w:val="000A6863"/>
    <w:rsid w:val="000D36B5"/>
    <w:rsid w:val="000D622F"/>
    <w:rsid w:val="000E25B5"/>
    <w:rsid w:val="000E380B"/>
    <w:rsid w:val="000E46F7"/>
    <w:rsid w:val="00103AD8"/>
    <w:rsid w:val="0011012C"/>
    <w:rsid w:val="00114588"/>
    <w:rsid w:val="0011780B"/>
    <w:rsid w:val="001368E0"/>
    <w:rsid w:val="00141649"/>
    <w:rsid w:val="001444E0"/>
    <w:rsid w:val="0015394A"/>
    <w:rsid w:val="00162C36"/>
    <w:rsid w:val="00163B6B"/>
    <w:rsid w:val="00171C3B"/>
    <w:rsid w:val="00177070"/>
    <w:rsid w:val="00195087"/>
    <w:rsid w:val="001B3A70"/>
    <w:rsid w:val="0022520D"/>
    <w:rsid w:val="0024535D"/>
    <w:rsid w:val="002640A8"/>
    <w:rsid w:val="00274457"/>
    <w:rsid w:val="0028520B"/>
    <w:rsid w:val="002C06F3"/>
    <w:rsid w:val="002D1F22"/>
    <w:rsid w:val="002E1BE5"/>
    <w:rsid w:val="002F4A15"/>
    <w:rsid w:val="00302929"/>
    <w:rsid w:val="00321478"/>
    <w:rsid w:val="00322A24"/>
    <w:rsid w:val="00332FA9"/>
    <w:rsid w:val="0033315F"/>
    <w:rsid w:val="003724DA"/>
    <w:rsid w:val="003B1AE5"/>
    <w:rsid w:val="003B3FE3"/>
    <w:rsid w:val="003D223B"/>
    <w:rsid w:val="003D40AB"/>
    <w:rsid w:val="003F348F"/>
    <w:rsid w:val="00433F22"/>
    <w:rsid w:val="004363E0"/>
    <w:rsid w:val="004425C5"/>
    <w:rsid w:val="00443C0A"/>
    <w:rsid w:val="00456D10"/>
    <w:rsid w:val="00466D87"/>
    <w:rsid w:val="00472685"/>
    <w:rsid w:val="00483E34"/>
    <w:rsid w:val="00493827"/>
    <w:rsid w:val="004C4CB4"/>
    <w:rsid w:val="00532E71"/>
    <w:rsid w:val="005369FA"/>
    <w:rsid w:val="00547AD3"/>
    <w:rsid w:val="00576EAE"/>
    <w:rsid w:val="00582909"/>
    <w:rsid w:val="00586162"/>
    <w:rsid w:val="00591998"/>
    <w:rsid w:val="005B0179"/>
    <w:rsid w:val="005B3DD2"/>
    <w:rsid w:val="005C2402"/>
    <w:rsid w:val="005E4F45"/>
    <w:rsid w:val="005E6F82"/>
    <w:rsid w:val="00610CD8"/>
    <w:rsid w:val="00652DFD"/>
    <w:rsid w:val="00653459"/>
    <w:rsid w:val="0065740F"/>
    <w:rsid w:val="006656D7"/>
    <w:rsid w:val="006771A0"/>
    <w:rsid w:val="00682538"/>
    <w:rsid w:val="006933D8"/>
    <w:rsid w:val="006A5806"/>
    <w:rsid w:val="006A7A22"/>
    <w:rsid w:val="006B29E6"/>
    <w:rsid w:val="006C003C"/>
    <w:rsid w:val="006E1969"/>
    <w:rsid w:val="006E7791"/>
    <w:rsid w:val="00703FE5"/>
    <w:rsid w:val="007057AE"/>
    <w:rsid w:val="00705878"/>
    <w:rsid w:val="0070633E"/>
    <w:rsid w:val="0072619E"/>
    <w:rsid w:val="007352A6"/>
    <w:rsid w:val="00735700"/>
    <w:rsid w:val="00743351"/>
    <w:rsid w:val="00744942"/>
    <w:rsid w:val="00751094"/>
    <w:rsid w:val="00770512"/>
    <w:rsid w:val="00784E81"/>
    <w:rsid w:val="007970EE"/>
    <w:rsid w:val="007974D8"/>
    <w:rsid w:val="007A4CFD"/>
    <w:rsid w:val="007B5521"/>
    <w:rsid w:val="007E43E7"/>
    <w:rsid w:val="00824EE8"/>
    <w:rsid w:val="00842AD1"/>
    <w:rsid w:val="0084465A"/>
    <w:rsid w:val="00860430"/>
    <w:rsid w:val="0087434F"/>
    <w:rsid w:val="00880F4A"/>
    <w:rsid w:val="00892CC0"/>
    <w:rsid w:val="008A7869"/>
    <w:rsid w:val="008B4B84"/>
    <w:rsid w:val="008C00A4"/>
    <w:rsid w:val="008F11FF"/>
    <w:rsid w:val="008F4430"/>
    <w:rsid w:val="008F4C6C"/>
    <w:rsid w:val="008F5EDB"/>
    <w:rsid w:val="008F6E7C"/>
    <w:rsid w:val="00903D05"/>
    <w:rsid w:val="00915CE6"/>
    <w:rsid w:val="0092360F"/>
    <w:rsid w:val="00930CBA"/>
    <w:rsid w:val="00940DDB"/>
    <w:rsid w:val="009444DD"/>
    <w:rsid w:val="009445BB"/>
    <w:rsid w:val="009460CF"/>
    <w:rsid w:val="00954B44"/>
    <w:rsid w:val="009650E6"/>
    <w:rsid w:val="00965870"/>
    <w:rsid w:val="00971F90"/>
    <w:rsid w:val="00976F48"/>
    <w:rsid w:val="00991463"/>
    <w:rsid w:val="009B091F"/>
    <w:rsid w:val="009C18F0"/>
    <w:rsid w:val="009D73CB"/>
    <w:rsid w:val="009D75E9"/>
    <w:rsid w:val="009E7E07"/>
    <w:rsid w:val="00A04AAB"/>
    <w:rsid w:val="00A16AFF"/>
    <w:rsid w:val="00A34661"/>
    <w:rsid w:val="00A36630"/>
    <w:rsid w:val="00A41BAA"/>
    <w:rsid w:val="00A42996"/>
    <w:rsid w:val="00A454D4"/>
    <w:rsid w:val="00A56C82"/>
    <w:rsid w:val="00A64762"/>
    <w:rsid w:val="00A85DBA"/>
    <w:rsid w:val="00A87EA6"/>
    <w:rsid w:val="00A90830"/>
    <w:rsid w:val="00AA115C"/>
    <w:rsid w:val="00AA11D2"/>
    <w:rsid w:val="00AA376D"/>
    <w:rsid w:val="00AB6FF0"/>
    <w:rsid w:val="00AD5E9D"/>
    <w:rsid w:val="00AD79CE"/>
    <w:rsid w:val="00AE239C"/>
    <w:rsid w:val="00B056DB"/>
    <w:rsid w:val="00B34350"/>
    <w:rsid w:val="00B34D9A"/>
    <w:rsid w:val="00B52ACD"/>
    <w:rsid w:val="00B6242D"/>
    <w:rsid w:val="00B7396E"/>
    <w:rsid w:val="00B80B90"/>
    <w:rsid w:val="00BD01B7"/>
    <w:rsid w:val="00BD155B"/>
    <w:rsid w:val="00BD35FF"/>
    <w:rsid w:val="00BD7972"/>
    <w:rsid w:val="00BD7E98"/>
    <w:rsid w:val="00C865CE"/>
    <w:rsid w:val="00C92526"/>
    <w:rsid w:val="00CC10A9"/>
    <w:rsid w:val="00CC4818"/>
    <w:rsid w:val="00CE23FC"/>
    <w:rsid w:val="00D0347B"/>
    <w:rsid w:val="00D0651B"/>
    <w:rsid w:val="00D20A65"/>
    <w:rsid w:val="00D53D42"/>
    <w:rsid w:val="00D64DF7"/>
    <w:rsid w:val="00D72CF8"/>
    <w:rsid w:val="00D96498"/>
    <w:rsid w:val="00DB0F6C"/>
    <w:rsid w:val="00DB2109"/>
    <w:rsid w:val="00DB6A83"/>
    <w:rsid w:val="00DC1379"/>
    <w:rsid w:val="00DF1E74"/>
    <w:rsid w:val="00E00AB5"/>
    <w:rsid w:val="00E02F0E"/>
    <w:rsid w:val="00E061FC"/>
    <w:rsid w:val="00E14801"/>
    <w:rsid w:val="00E3646D"/>
    <w:rsid w:val="00E44704"/>
    <w:rsid w:val="00E44792"/>
    <w:rsid w:val="00E8034F"/>
    <w:rsid w:val="00E9598A"/>
    <w:rsid w:val="00EA2235"/>
    <w:rsid w:val="00EB453D"/>
    <w:rsid w:val="00ED2FE6"/>
    <w:rsid w:val="00EE6171"/>
    <w:rsid w:val="00EF4A53"/>
    <w:rsid w:val="00EF5E54"/>
    <w:rsid w:val="00F0653A"/>
    <w:rsid w:val="00F4710A"/>
    <w:rsid w:val="00F6273E"/>
    <w:rsid w:val="00F73867"/>
    <w:rsid w:val="00F74BDB"/>
    <w:rsid w:val="00F75A12"/>
    <w:rsid w:val="00F773C8"/>
    <w:rsid w:val="00F91A9E"/>
    <w:rsid w:val="00F95D03"/>
    <w:rsid w:val="00F97901"/>
    <w:rsid w:val="00FA373E"/>
    <w:rsid w:val="00FA390B"/>
    <w:rsid w:val="00FC177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37475"/>
  <w15:chartTrackingRefBased/>
  <w15:docId w15:val="{6451C3B9-247B-4CBB-8AB7-9032CB37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A6"/>
  </w:style>
  <w:style w:type="paragraph" w:styleId="Footer">
    <w:name w:val="footer"/>
    <w:basedOn w:val="Normal"/>
    <w:link w:val="FooterChar"/>
    <w:uiPriority w:val="99"/>
    <w:unhideWhenUsed/>
    <w:rsid w:val="0073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A6"/>
  </w:style>
  <w:style w:type="character" w:styleId="Hyperlink">
    <w:name w:val="Hyperlink"/>
    <w:basedOn w:val="DefaultParagraphFont"/>
    <w:uiPriority w:val="99"/>
    <w:unhideWhenUsed/>
    <w:rsid w:val="00705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22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10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0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uk/advanced-learner-loa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46C60D6D9B645BAD1E76A317CA2ED" ma:contentTypeVersion="7" ma:contentTypeDescription="Create a new document." ma:contentTypeScope="" ma:versionID="407a2dafc7c7c6de4a5add64e009c34d">
  <xsd:schema xmlns:xsd="http://www.w3.org/2001/XMLSchema" xmlns:xs="http://www.w3.org/2001/XMLSchema" xmlns:p="http://schemas.microsoft.com/office/2006/metadata/properties" xmlns:ns3="70a6c61e-3a5c-4bfb-9786-6543da4a51e2" targetNamespace="http://schemas.microsoft.com/office/2006/metadata/properties" ma:root="true" ma:fieldsID="637aaeaca07875e0f1d1c95238bc56bb" ns3:_="">
    <xsd:import namespace="70a6c61e-3a5c-4bfb-9786-6543da4a5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c61e-3a5c-4bfb-9786-6543da4a5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F2799-7D24-4A0A-BD9A-899F83A811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6CBB4-1346-4119-BE6A-B32E6F8DB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6c61e-3a5c-4bfb-9786-6543da4a5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1F9EF-29F3-4CE3-9B82-994C2EEAF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B7D3B-B52B-44BB-97A0-4F1D307C8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1168</Words>
  <Characters>5893</Characters>
  <Application>Microsoft Office Word</Application>
  <DocSecurity>4</DocSecurity>
  <Lines>158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Hartpury College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Duncan</dc:creator>
  <cp:keywords/>
  <dc:description/>
  <cp:lastModifiedBy>Carole.Knight</cp:lastModifiedBy>
  <cp:revision>2</cp:revision>
  <cp:lastPrinted>2026-03-05T09:43:00Z</cp:lastPrinted>
  <dcterms:created xsi:type="dcterms:W3CDTF">2026-03-26T13:51:00Z</dcterms:created>
  <dcterms:modified xsi:type="dcterms:W3CDTF">2026-03-26T13:51:00Z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0x010100CD746C60D6D9B645BAD1E76A317CA2ED</vt:lpwstr>
  </property>
</Properties>
</file>